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62B" w:rsidRPr="006176CB" w:rsidRDefault="00DF262B" w:rsidP="00DF262B">
      <w:pPr>
        <w:spacing w:before="120" w:after="120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DF262B" w:rsidRPr="00AC6CE1" w:rsidTr="00D13B13">
        <w:trPr>
          <w:trHeight w:hRule="exact" w:val="648"/>
        </w:trPr>
        <w:tc>
          <w:tcPr>
            <w:tcW w:w="9360" w:type="dxa"/>
            <w:shd w:val="clear" w:color="auto" w:fill="252593"/>
            <w:vAlign w:val="center"/>
          </w:tcPr>
          <w:p w:rsidR="00DF262B" w:rsidRPr="00AC6CE1" w:rsidRDefault="00DF262B" w:rsidP="00D13B13">
            <w:pPr>
              <w:pStyle w:val="Heading1"/>
              <w:numPr>
                <w:ilvl w:val="0"/>
                <w:numId w:val="0"/>
              </w:num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C6CE1">
              <w:rPr>
                <w:sz w:val="24"/>
                <w:szCs w:val="24"/>
              </w:rPr>
              <w:t>Microsoft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MapPoint</w:t>
            </w:r>
            <w:r w:rsidRPr="00AC6CE1">
              <w:rPr>
                <w:sz w:val="24"/>
                <w:szCs w:val="24"/>
                <w:vertAlign w:val="superscript"/>
              </w:rPr>
              <w:sym w:font="Symbol" w:char="F0E2"/>
            </w:r>
            <w:r w:rsidRPr="00AC6CE1">
              <w:rPr>
                <w:sz w:val="24"/>
                <w:szCs w:val="24"/>
              </w:rPr>
              <w:t xml:space="preserve"> Fleet 2013 </w:t>
            </w:r>
            <w:r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Pr="00AC6CE1">
              <w:rPr>
                <w:sz w:val="24"/>
                <w:szCs w:val="24"/>
              </w:rPr>
            </w:r>
            <w:r w:rsidRPr="00AC6CE1">
              <w:rPr>
                <w:sz w:val="24"/>
                <w:szCs w:val="24"/>
              </w:rPr>
              <w:fldChar w:fldCharType="separate"/>
            </w:r>
            <w:bookmarkStart w:id="3" w:name="_GoBack"/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bookmarkEnd w:id="3"/>
            <w:r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Cs w:val="0"/>
                <w:sz w:val="24"/>
                <w:lang w:val="it-IT"/>
              </w:rPr>
              <w:footnoteReference w:id="1"/>
            </w:r>
            <w:r w:rsidRPr="004F24FC">
              <w:rPr>
                <w:sz w:val="24"/>
                <w:szCs w:val="24"/>
              </w:rPr>
              <w:fldChar w:fldCharType="begin"/>
            </w:r>
            <w:r w:rsidRPr="004F24FC">
              <w:rPr>
                <w:sz w:val="24"/>
                <w:szCs w:val="24"/>
              </w:rPr>
              <w:instrText xml:space="preserve"> TC “Microsoft</w:instrText>
            </w:r>
            <w:r>
              <w:rPr>
                <w:sz w:val="24"/>
                <w:szCs w:val="24"/>
              </w:rPr>
              <w:instrText xml:space="preserve"> MapPoint 2013</w:instrText>
            </w:r>
            <w:r w:rsidRPr="004F24FC">
              <w:rPr>
                <w:sz w:val="24"/>
                <w:szCs w:val="24"/>
              </w:rPr>
              <w:instrText xml:space="preserve">” \f C \l “1” </w:instrText>
            </w:r>
            <w:r w:rsidRPr="004F24FC">
              <w:rPr>
                <w:sz w:val="24"/>
                <w:szCs w:val="24"/>
              </w:rPr>
              <w:fldChar w:fldCharType="end"/>
            </w:r>
            <w:r w:rsidRPr="00AC6CE1">
              <w:rPr>
                <w:sz w:val="24"/>
                <w:szCs w:val="24"/>
              </w:rPr>
              <w:t xml:space="preserve"> </w:t>
            </w:r>
          </w:p>
        </w:tc>
      </w:tr>
      <w:tr w:rsidR="00DF262B" w:rsidRPr="00AC6CE1" w:rsidTr="00D13B13">
        <w:trPr>
          <w:trHeight w:val="720"/>
        </w:trPr>
        <w:tc>
          <w:tcPr>
            <w:tcW w:w="9360" w:type="dxa"/>
          </w:tcPr>
          <w:p w:rsidR="00DF262B" w:rsidRPr="00AC6CE1" w:rsidRDefault="00DF262B" w:rsidP="00D13B13">
            <w:pPr>
              <w:pStyle w:val="LicenseNumberChar"/>
              <w:rPr>
                <w:rFonts w:cs="Tahoma"/>
                <w:bCs/>
                <w:sz w:val="24"/>
                <w:szCs w:val="24"/>
                <w:lang w:bidi="he-IL"/>
              </w:rPr>
            </w:pPr>
          </w:p>
          <w:p w:rsidR="00DF262B" w:rsidRPr="00AC6CE1" w:rsidRDefault="00DF262B" w:rsidP="00D13B13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AC6CE1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  <w:r w:rsidRPr="00AC6CE1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C6CE1">
              <w:rPr>
                <w:sz w:val="24"/>
                <w:szCs w:val="24"/>
              </w:rPr>
              <w:instrText xml:space="preserve"> FORMTEXT </w:instrText>
            </w:r>
            <w:r w:rsidRPr="00AC6CE1">
              <w:rPr>
                <w:sz w:val="24"/>
                <w:szCs w:val="24"/>
              </w:rPr>
            </w:r>
            <w:r w:rsidRPr="00AC6CE1">
              <w:rPr>
                <w:sz w:val="24"/>
                <w:szCs w:val="24"/>
              </w:rPr>
              <w:fldChar w:fldCharType="separate"/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noProof/>
                <w:sz w:val="24"/>
                <w:szCs w:val="24"/>
              </w:rPr>
              <w:t> </w:t>
            </w:r>
            <w:r w:rsidRPr="00AC6CE1">
              <w:rPr>
                <w:sz w:val="24"/>
                <w:szCs w:val="24"/>
              </w:rPr>
              <w:fldChar w:fldCharType="end"/>
            </w:r>
            <w:r w:rsidRPr="00AC6CE1">
              <w:rPr>
                <w:rStyle w:val="FootnoteReference"/>
                <w:b w:val="0"/>
                <w:sz w:val="24"/>
                <w:szCs w:val="24"/>
              </w:rPr>
              <w:footnoteReference w:id="2"/>
            </w:r>
            <w:r w:rsidRPr="00AC6CE1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DF262B" w:rsidRPr="00AC6CE1" w:rsidTr="00D13B13">
        <w:trPr>
          <w:trHeight w:val="144"/>
        </w:trPr>
        <w:tc>
          <w:tcPr>
            <w:tcW w:w="9360" w:type="dxa"/>
          </w:tcPr>
          <w:p w:rsidR="00DF262B" w:rsidRPr="00AC6CE1" w:rsidRDefault="00DF262B" w:rsidP="00D13B13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DF262B" w:rsidRPr="00DB1E4F" w:rsidTr="00D13B13">
        <w:trPr>
          <w:trHeight w:hRule="exact" w:val="417"/>
        </w:trPr>
        <w:tc>
          <w:tcPr>
            <w:tcW w:w="9360" w:type="dxa"/>
            <w:shd w:val="clear" w:color="auto" w:fill="252593"/>
            <w:vAlign w:val="center"/>
          </w:tcPr>
          <w:p w:rsidR="00DF262B" w:rsidRPr="006176CB" w:rsidRDefault="00DF262B" w:rsidP="00D13B13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AC6CE1">
              <w:rPr>
                <w:lang w:val="it-IT"/>
              </w:rPr>
              <w:t>CONTRATTO DI LICENZA CON L’UTENTE FINALE</w:t>
            </w:r>
          </w:p>
        </w:tc>
      </w:tr>
    </w:tbl>
    <w:p w:rsidR="00DF262B" w:rsidRPr="00AC6CE1" w:rsidRDefault="00DF262B" w:rsidP="00DF262B">
      <w:pPr>
        <w:spacing w:before="120" w:after="120" w:line="240" w:lineRule="auto"/>
        <w:rPr>
          <w:rFonts w:ascii="Tahoma" w:hAnsi="Tahoma" w:cs="Tahoma"/>
          <w:lang w:bidi="he-IL"/>
        </w:rPr>
      </w:pPr>
      <w:r w:rsidRPr="00AC6CE1">
        <w:rPr>
          <w:rFonts w:ascii="Tahoma" w:hAnsi="Tahoma" w:cs="Tahoma"/>
          <w:sz w:val="20"/>
          <w:lang w:val="it-IT"/>
        </w:rPr>
        <w:t>Le presenti condizioni di licenza costituiscono il contratto tra il licenziante dell’applicazione software o della famiglia di applicazioni presso cui il licenziatario ha acquistato il software Microsoft (“Licenziante”) e il licenziatario.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deve leggerle con attenzione.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Le presenti condizioni si applicano inoltre a</w:t>
      </w:r>
    </w:p>
    <w:p w:rsidR="00DF262B" w:rsidRPr="00AC6CE1" w:rsidRDefault="00DF262B" w:rsidP="00DF262B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aggiornamenti,</w:t>
      </w:r>
    </w:p>
    <w:p w:rsidR="00DF262B" w:rsidRPr="00AC6CE1" w:rsidRDefault="00DF262B" w:rsidP="00DF262B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supplementi e</w:t>
      </w:r>
    </w:p>
    <w:p w:rsidR="00DF262B" w:rsidRPr="00AC6CE1" w:rsidRDefault="00DF262B" w:rsidP="00DF262B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</w:pPr>
      <w:r w:rsidRPr="00AC6CE1">
        <w:rPr>
          <w:sz w:val="20"/>
          <w:lang w:val="it-IT"/>
        </w:rPr>
        <w:t>servizi basati su Internet</w:t>
      </w:r>
    </w:p>
    <w:p w:rsidR="00DF262B" w:rsidRPr="006176CB" w:rsidRDefault="00DF262B" w:rsidP="00DF262B">
      <w:pPr>
        <w:pStyle w:val="Bullet2"/>
        <w:widowControl w:val="0"/>
        <w:rPr>
          <w:lang w:val="it-IT"/>
        </w:rPr>
      </w:pPr>
      <w:r w:rsidRPr="00AC6CE1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6176CB">
        <w:rPr>
          <w:lang w:val="it-IT"/>
        </w:rPr>
        <w:t xml:space="preserve"> </w:t>
      </w:r>
      <w:r w:rsidRPr="00AC6CE1">
        <w:rPr>
          <w:sz w:val="20"/>
          <w:lang w:val="it-IT"/>
        </w:rPr>
        <w:t>In tal caso, queste ultime condizioni prevalgono su quelle del presente contratto.</w:t>
      </w:r>
      <w:r w:rsidRPr="006176CB">
        <w:rPr>
          <w:lang w:val="it-IT"/>
        </w:rPr>
        <w:t xml:space="preserve"> </w:t>
      </w:r>
      <w:r w:rsidRPr="00AC6CE1">
        <w:rPr>
          <w:sz w:val="20"/>
          <w:lang w:val="it-IT"/>
        </w:rPr>
        <w:t>Microsoft Corporation o una delle sue consociate (collettivamente “Microsoft”) ha concesso in licenza il software al Licenziante.</w:t>
      </w:r>
    </w:p>
    <w:p w:rsidR="00DF262B" w:rsidRPr="006176CB" w:rsidRDefault="00DF262B" w:rsidP="00DF262B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6176CB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DF262B" w:rsidRPr="006176CB" w:rsidRDefault="00DF262B" w:rsidP="00DF262B">
      <w:pPr>
        <w:pStyle w:val="Preamble"/>
        <w:rPr>
          <w:lang w:val="it-IT"/>
        </w:rPr>
      </w:pPr>
      <w:r w:rsidRPr="00AC6CE1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6176CB">
        <w:rPr>
          <w:lang w:val="it-IT"/>
        </w:rPr>
        <w:t xml:space="preserve"> </w:t>
      </w:r>
      <w:r w:rsidRPr="00AC6CE1">
        <w:rPr>
          <w:sz w:val="20"/>
          <w:lang w:val="it-IT"/>
        </w:rPr>
        <w:t>Nel caso di discrepanza tra una qualsiasi delle condizioni contenute nel software e le presenti condizioni, prevarranno le presenti condizioni.</w:t>
      </w:r>
    </w:p>
    <w:tbl>
      <w:tblPr>
        <w:tblW w:w="9360" w:type="dxa"/>
        <w:tblInd w:w="115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DF262B" w:rsidRPr="00A345AB" w:rsidTr="00D13B13">
        <w:trPr>
          <w:trHeight w:hRule="exact" w:val="173"/>
        </w:trPr>
        <w:tc>
          <w:tcPr>
            <w:tcW w:w="9360" w:type="dxa"/>
            <w:shd w:val="clear" w:color="auto" w:fill="000080"/>
            <w:vAlign w:val="center"/>
          </w:tcPr>
          <w:p w:rsidR="00DF262B" w:rsidRPr="009043A7" w:rsidRDefault="00DF262B" w:rsidP="00D13B13">
            <w:pPr>
              <w:ind w:right="-115"/>
              <w:rPr>
                <w:i/>
                <w:sz w:val="18"/>
                <w:szCs w:val="18"/>
              </w:rPr>
            </w:pPr>
          </w:p>
          <w:p w:rsidR="00DF262B" w:rsidRPr="00A345AB" w:rsidRDefault="00DF262B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DF262B" w:rsidRPr="006176CB" w:rsidRDefault="00DF262B" w:rsidP="00DF262B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AC6CE1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DF262B" w:rsidRPr="00AC6CE1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AC6CE1">
        <w:rPr>
          <w:rFonts w:ascii="Tahoma" w:hAnsi="Tahoma" w:cs="Tahoma"/>
          <w:b/>
          <w:sz w:val="20"/>
          <w:lang w:val="it-IT"/>
        </w:rPr>
        <w:t>PREMESSE.</w:t>
      </w:r>
    </w:p>
    <w:p w:rsidR="00DF262B" w:rsidRPr="006176CB" w:rsidRDefault="00DF262B" w:rsidP="00DF262B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DF262B" w:rsidRPr="006176CB" w:rsidRDefault="00DF262B" w:rsidP="00DF262B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Modello di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DF262B" w:rsidRPr="006176CB" w:rsidRDefault="00DF262B" w:rsidP="00DF262B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AC6CE1">
        <w:rPr>
          <w:rFonts w:ascii="Tahoma" w:hAnsi="Tahoma" w:cs="Tahoma"/>
          <w:b/>
          <w:sz w:val="20"/>
          <w:lang w:val="it-IT"/>
        </w:rPr>
        <w:t>Dispositivo con Licenza.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6176CB">
        <w:rPr>
          <w:rFonts w:ascii="Tahoma" w:hAnsi="Tahoma" w:cs="Tahoma"/>
          <w:lang w:val="it-IT"/>
        </w:rPr>
        <w:t xml:space="preserve"> </w:t>
      </w:r>
      <w:r w:rsidRPr="00AC6CE1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DF262B" w:rsidRPr="006176CB" w:rsidRDefault="00DF262B" w:rsidP="00DF262B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installare un’altra copia su un dispositivo portatile affinché sia utilizzata dall’utente principale del dispositivo con licenza.</w:t>
      </w:r>
    </w:p>
    <w:p w:rsidR="00DF262B" w:rsidRPr="006176CB" w:rsidRDefault="00DF262B" w:rsidP="00DF262B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DF262B" w:rsidRPr="006176CB" w:rsidRDefault="00DF262B" w:rsidP="00DF262B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l’installazione, a meno che il licenziatario non indichi il codice “Product Key”.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 ciascun avvio del software, durante il periodo di quattordici giorni, al licenziatario verrà ricordato di indicare il codice “Product Key”, fino a quando il codice non sarà stato inserito.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non indichi il codice “Product Key”, non potrà accedere ai dati utilizzati con il software quando cesserà di funzionare.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SULL’UTILIZZO.</w:t>
      </w:r>
    </w:p>
    <w:p w:rsidR="00DF262B" w:rsidRPr="00AC6CE1" w:rsidRDefault="00DF262B" w:rsidP="00DF262B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AC6CE1">
        <w:rPr>
          <w:rFonts w:ascii="Tahoma" w:hAnsi="Tahoma" w:cs="Tahoma"/>
          <w:b/>
          <w:sz w:val="20"/>
          <w:szCs w:val="20"/>
        </w:rPr>
        <w:t xml:space="preserve"> 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Per quanto riguarda MapPoint (“MapPoint”), il licenziatario non potrà fornire alcuna guida del veicolo in tempo reale.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DF262B" w:rsidRPr="00AC6CE1" w:rsidRDefault="00DF262B" w:rsidP="00DF262B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l’utilizzo da parte di altri utenti.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 servizi, dati, account o reti con qualsiasi mezzo.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Licenziante e Microsoft si riservano tutti gli altri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DF262B" w:rsidRPr="00AC6CE1" w:rsidRDefault="00DF262B" w:rsidP="00DF262B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AC6CE1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DF262B" w:rsidRPr="006176CB" w:rsidRDefault="00DF262B" w:rsidP="00DF262B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DF262B" w:rsidRPr="00AC6CE1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CAMPIONE DIMOSTRATIVO. VIETATA LA VENDITA (“Not for Resale” o “NFR”).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vendere il software che rechi l’etichetta “Campione Dimostrativo. Vietata la vendita” (“Not for Resale” o “NFR”).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6176CB">
        <w:rPr>
          <w:rFonts w:ascii="Tahoma" w:hAnsi="Tahoma" w:cs="Tahoma"/>
          <w:b/>
          <w:sz w:val="20"/>
          <w:szCs w:val="20"/>
        </w:rPr>
        <w:t>SOFTWARE “EDIZIONE EDUCATION” (“Academic Edition” o “AE”).</w:t>
      </w:r>
      <w:r w:rsidRPr="00AC6CE1">
        <w:rPr>
          <w:rFonts w:ascii="Tahoma" w:hAnsi="Tahoma" w:cs="Tahoma"/>
          <w:sz w:val="20"/>
          <w:szCs w:val="20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essere un “Utente Qualificato Education” per utilizzare il software recante l’etichetta “Edizione Education” (“Academic Edition” o “AE”).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 consociata Microsoft del proprio paese.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l’utilizzo.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non potrà eseguire quanto sopra con l’intento di utilizzare la stessa licenza su più dispositivi.</w:t>
      </w:r>
    </w:p>
    <w:p w:rsidR="00DF262B" w:rsidRPr="00AC6CE1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nell’ambito di un trasferimento dell’applicazione o della suite di applicazioni software integrate chiavi in mano (“Soluzione Unificata”) fornita al licenziatario da parte o per conto del Licenziante esclusivamente come parte della Soluzione Unificata.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 all’utilizzo del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dovrà disinstallare il software prima di trasferirlo separatamente dal dispositivo.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primo utente non potrà più trattenere alcuna copia.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RESTRIZIONI ALL’ESPORTAZIONE.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software è soggetto alle leggi e ai regolamenti vigenti negli Stati Uniti in materia di controllo dell’esportazione.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dell’esportazione.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Tali leggi includono limitazioni circa le destinazioni, gli utenti finali e l’utilizzo finale.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l’intero accordo relativo al software.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 suo Paese di residenza non consente di modificare.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NESSUNA TOLLERANZA D’ERRORE.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SOFTWARE NON È A TOLLERANZA D’ERRORE.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</w:t>
      </w:r>
      <w:r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 xml:space="preserve">LICENZIANTE HA STABILITO IN MODO INDIPENDENTE LE MODALITÀ DI UTILIZZO DEL SOFTWARE NELL’APPLICAZIONE O NELLA SUITE DI APPLICAZIONI SOFTWARE </w:t>
      </w:r>
      <w:r w:rsidRPr="00AC6CE1">
        <w:rPr>
          <w:rFonts w:ascii="Tahoma" w:hAnsi="Tahoma" w:cs="Tahoma"/>
          <w:b/>
          <w:sz w:val="20"/>
          <w:szCs w:val="20"/>
          <w:lang w:val="it-IT"/>
        </w:rPr>
        <w:lastRenderedPageBreak/>
        <w:t>INTEGRATE CHE CONCEDE IN LICENZA AL LICENZIATARIO E MICROSOFT SI È BASATA SUL LICENZIANTE PER L’ESECUZIONE DI ADEGUATI COLLAUDI AL FINE DI DETERMINARE L’IDONEITÀ DEL SOFTWARE PER TALE UTILIZZO.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IL LICENZIATARIO ACCETTA CHE,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ALL’UTILIZZO O ALLE PRESTAZIONI DEL SOFTWARE O DELL’APPLICAZIONE O DELLA SUITE DI APPLICAZIONI SOFTWARE CON</w:t>
      </w:r>
      <w:r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LA PRESENTE LIMITAZIONE SI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APPLICHERÀ ANCHE QUALORA QUALSIASI RIMEDIO NON RAGGIUNGA IL SUO SCOPO</w:t>
      </w:r>
      <w:r>
        <w:rPr>
          <w:rFonts w:ascii="Tahoma" w:hAnsi="Tahoma" w:cs="Tahoma"/>
          <w:b/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ESSENZIALE.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DF262B" w:rsidRPr="006176CB" w:rsidRDefault="00DF262B" w:rsidP="00DF262B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AC6CE1">
        <w:rPr>
          <w:rFonts w:ascii="Tahoma" w:hAnsi="Tahoma" w:cs="Tahoma"/>
          <w:b/>
          <w:sz w:val="20"/>
          <w:szCs w:val="20"/>
          <w:lang w:val="it-IT"/>
        </w:rPr>
        <w:t>SOLO PER L’AUSTRALIA.</w:t>
      </w:r>
      <w:r w:rsidRPr="006176CB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I riferimenti alla “Garanzia Limitata” riguardano la garanzia espressa concessa da Microsoft.</w:t>
      </w:r>
      <w:r w:rsidRPr="006176CB">
        <w:rPr>
          <w:rFonts w:ascii="Tahoma" w:hAnsi="Tahoma" w:cs="Tahoma"/>
          <w:sz w:val="20"/>
          <w:szCs w:val="20"/>
          <w:lang w:val="it-IT"/>
        </w:rPr>
        <w:t xml:space="preserve"> 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Pr="00AC6CE1">
        <w:rPr>
          <w:sz w:val="20"/>
          <w:szCs w:val="20"/>
          <w:lang w:val="it-IT"/>
        </w:rPr>
        <w:t> </w:t>
      </w:r>
      <w:r w:rsidRPr="00AC6CE1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DF262B" w:rsidRPr="006176CB" w:rsidRDefault="00DF262B" w:rsidP="00DF262B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AC6CE1">
        <w:rPr>
          <w:sz w:val="20"/>
          <w:szCs w:val="20"/>
          <w:lang w:val="it-IT"/>
        </w:rPr>
        <w:t>Qualora la Legge per i Consumatori Australiani si applichi all’acquisto effettuato, troveranno applicazione le seguenti disposizioni:</w:t>
      </w:r>
      <w:r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6176CB">
        <w:rPr>
          <w:rFonts w:eastAsia="SimSun"/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autorizzata a ottenere una sostituzione o un rimborso in caso di guasto grave e un indennizzo per qualsiasi altra perdita o danno ragionevolmente prevedibile.</w:t>
      </w:r>
      <w:r w:rsidRPr="006176CB">
        <w:rPr>
          <w:sz w:val="20"/>
          <w:szCs w:val="20"/>
          <w:lang w:val="it-IT"/>
        </w:rPr>
        <w:t xml:space="preserve"> </w:t>
      </w:r>
      <w:r w:rsidRPr="00AC6CE1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DF262B" w:rsidRPr="006176CB" w:rsidRDefault="00DF262B" w:rsidP="00DF262B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66466" w:rsidRDefault="00266466"/>
    <w:sectPr w:rsidR="00266466" w:rsidSect="00BB6154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62B" w:rsidRDefault="00DF262B" w:rsidP="00DF262B">
      <w:pPr>
        <w:spacing w:after="0" w:line="240" w:lineRule="auto"/>
      </w:pPr>
      <w:r>
        <w:separator/>
      </w:r>
    </w:p>
  </w:endnote>
  <w:endnote w:type="continuationSeparator" w:id="0">
    <w:p w:rsidR="00DF262B" w:rsidRDefault="00DF262B" w:rsidP="00DF2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8D1403" w:rsidRPr="00D22503">
      <w:tc>
        <w:tcPr>
          <w:tcW w:w="5328" w:type="dxa"/>
        </w:tcPr>
        <w:p w:rsidR="008D1403" w:rsidRPr="00D22503" w:rsidRDefault="001E4385" w:rsidP="004F24FC">
          <w:pPr>
            <w:pStyle w:val="Footer"/>
            <w:rPr>
              <w:rStyle w:val="LogoportDoNotTranslate"/>
              <w:rFonts w:ascii="Tahoma" w:hAnsi="Tahoma" w:cs="Tahoma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D22503">
              <w:rPr>
                <w:rStyle w:val="LogoportDoNotTranslate"/>
                <w:rFonts w:ascii="Tahoma" w:hAnsi="Tahoma" w:cs="Tahoma"/>
                <w:sz w:val="19"/>
                <w:szCs w:val="19"/>
              </w:rPr>
              <w:t>August 1, 2012</w:t>
            </w:r>
          </w:smartTag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t>)</w:t>
          </w:r>
        </w:p>
      </w:tc>
      <w:tc>
        <w:tcPr>
          <w:tcW w:w="4248" w:type="dxa"/>
        </w:tcPr>
        <w:p w:rsidR="008D1403" w:rsidRPr="00D22503" w:rsidRDefault="001E4385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sz w:val="19"/>
              <w:szCs w:val="19"/>
            </w:rPr>
          </w:pP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t xml:space="preserve">Page </w: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instrText xml:space="preserve"> PAGE </w:instrTex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sz w:val="19"/>
              <w:szCs w:val="19"/>
            </w:rPr>
            <w:t>4</w: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end"/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t xml:space="preserve"> of </w: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begin"/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instrText xml:space="preserve"> NUMPAGES </w:instrTex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sz w:val="19"/>
              <w:szCs w:val="19"/>
            </w:rPr>
            <w:t>4</w:t>
          </w:r>
          <w:r w:rsidRPr="00D22503">
            <w:rPr>
              <w:rStyle w:val="LogoportDoNotTranslate"/>
              <w:rFonts w:ascii="Tahoma" w:hAnsi="Tahoma" w:cs="Tahoma"/>
              <w:sz w:val="19"/>
              <w:szCs w:val="19"/>
            </w:rPr>
            <w:fldChar w:fldCharType="end"/>
          </w:r>
        </w:p>
      </w:tc>
    </w:tr>
  </w:tbl>
  <w:p w:rsidR="008D1403" w:rsidRPr="00D22503" w:rsidRDefault="001E4385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62B" w:rsidRDefault="00DF262B" w:rsidP="00DF262B">
      <w:pPr>
        <w:spacing w:after="0" w:line="240" w:lineRule="auto"/>
      </w:pPr>
      <w:r>
        <w:separator/>
      </w:r>
    </w:p>
  </w:footnote>
  <w:footnote w:type="continuationSeparator" w:id="0">
    <w:p w:rsidR="00DF262B" w:rsidRDefault="00DF262B" w:rsidP="00DF262B">
      <w:pPr>
        <w:spacing w:after="0" w:line="240" w:lineRule="auto"/>
      </w:pPr>
      <w:r>
        <w:continuationSeparator/>
      </w:r>
    </w:p>
  </w:footnote>
  <w:footnote w:id="1">
    <w:p w:rsidR="00DF262B" w:rsidRPr="006176CB" w:rsidRDefault="00DF262B" w:rsidP="00DF262B">
      <w:pPr>
        <w:pStyle w:val="FootnoteText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 xml:space="preserve">inserire il nome appropriato, ossia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Fleet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,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Navigation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 xml:space="preserve"> o </w:t>
      </w:r>
      <w:r>
        <w:rPr>
          <w:b/>
          <w:bCs/>
          <w:sz w:val="16"/>
          <w:szCs w:val="16"/>
          <w:lang w:val="it-IT"/>
        </w:rPr>
        <w:t>“</w:t>
      </w:r>
      <w:r w:rsidRPr="00D856E1">
        <w:rPr>
          <w:b/>
          <w:bCs/>
          <w:sz w:val="16"/>
          <w:szCs w:val="16"/>
          <w:lang w:val="it-IT"/>
        </w:rPr>
        <w:t>Standard Edition</w:t>
      </w:r>
      <w:r>
        <w:rPr>
          <w:b/>
          <w:bCs/>
          <w:sz w:val="16"/>
          <w:szCs w:val="16"/>
          <w:lang w:val="it-IT"/>
        </w:rPr>
        <w:t>”</w:t>
      </w:r>
      <w:r w:rsidRPr="00D856E1">
        <w:rPr>
          <w:b/>
          <w:bCs/>
          <w:sz w:val="16"/>
          <w:szCs w:val="16"/>
          <w:lang w:val="it-IT"/>
        </w:rPr>
        <w:t>.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Ad</w:t>
      </w:r>
      <w:r>
        <w:rPr>
          <w:b/>
          <w:bCs/>
          <w:sz w:val="16"/>
          <w:szCs w:val="16"/>
          <w:lang w:val="it-IT"/>
        </w:rPr>
        <w:t> </w:t>
      </w:r>
      <w:r w:rsidRPr="00D856E1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Microsoft</w:t>
      </w:r>
      <w:r w:rsidRPr="00D856E1">
        <w:rPr>
          <w:b/>
          <w:bCs/>
          <w:sz w:val="16"/>
          <w:szCs w:val="16"/>
          <w:vertAlign w:val="superscript"/>
          <w:lang w:val="it-IT"/>
        </w:rPr>
        <w:t>®</w:t>
      </w:r>
      <w:r w:rsidRPr="00D856E1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DF262B" w:rsidRPr="006176CB" w:rsidRDefault="00DF262B" w:rsidP="00DF262B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D856E1">
        <w:rPr>
          <w:rStyle w:val="FootnoteReference"/>
          <w:b/>
          <w:bCs/>
          <w:sz w:val="16"/>
          <w:szCs w:val="16"/>
        </w:rPr>
        <w:footnoteRef/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/>
        </w:rPr>
        <w:t>LICENZIANTE:</w:t>
      </w:r>
      <w:r w:rsidRPr="006176CB">
        <w:rPr>
          <w:b/>
          <w:bCs/>
          <w:sz w:val="16"/>
          <w:szCs w:val="16"/>
          <w:lang w:val="it-IT"/>
        </w:rPr>
        <w:t xml:space="preserve"> </w:t>
      </w:r>
      <w:r w:rsidRPr="00D856E1">
        <w:rPr>
          <w:b/>
          <w:bCs/>
          <w:sz w:val="16"/>
          <w:szCs w:val="16"/>
          <w:lang w:val="it-IT" w:bidi="ta-IN"/>
        </w:rPr>
        <w:t>specificare il numero complessivo di copie del software concesse in licenza all'utente finale ai sensi</w:t>
      </w:r>
      <w:r>
        <w:rPr>
          <w:b/>
          <w:bCs/>
          <w:sz w:val="16"/>
          <w:szCs w:val="16"/>
          <w:lang w:val="it-IT" w:bidi="ta-IN"/>
        </w:rPr>
        <w:t> </w:t>
      </w:r>
      <w:r w:rsidRPr="00D856E1">
        <w:rPr>
          <w:b/>
          <w:bCs/>
          <w:sz w:val="16"/>
          <w:szCs w:val="16"/>
          <w:lang w:val="it-IT" w:bidi="ta-IN"/>
        </w:rPr>
        <w:t>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11F681CE"/>
    <w:lvl w:ilvl="0" w:tplc="38B2593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41D8310F"/>
    <w:multiLevelType w:val="hybridMultilevel"/>
    <w:tmpl w:val="02B63F1C"/>
    <w:lvl w:ilvl="0" w:tplc="6D52689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672B0"/>
    <w:multiLevelType w:val="hybridMultilevel"/>
    <w:tmpl w:val="DAA8111E"/>
    <w:lvl w:ilvl="0" w:tplc="0C381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9A3FF8"/>
    <w:multiLevelType w:val="hybridMultilevel"/>
    <w:tmpl w:val="D0109ACC"/>
    <w:lvl w:ilvl="0" w:tplc="20A816D4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E13816"/>
    <w:multiLevelType w:val="hybridMultilevel"/>
    <w:tmpl w:val="37E2462E"/>
    <w:lvl w:ilvl="0" w:tplc="DD8E305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KgLI0HwXzDxCBeHyEwfO9mbm6ELPWFEmZ7cRZFVhffvQcb/f+IcJkiuraCcE8TQ2A4Ka/aH56NNti11t8t0MAg==" w:salt="IRdpzPMMKjl8tyTj22Xys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2B"/>
    <w:rsid w:val="001E4385"/>
    <w:rsid w:val="00266466"/>
    <w:rsid w:val="00D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80967-205E-4924-A9F5-D6E2A191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62B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qFormat/>
    <w:rsid w:val="00DF262B"/>
    <w:pPr>
      <w:numPr>
        <w:numId w:val="1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qFormat/>
    <w:rsid w:val="00DF262B"/>
    <w:pPr>
      <w:numPr>
        <w:ilvl w:val="1"/>
        <w:numId w:val="1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qFormat/>
    <w:rsid w:val="00DF262B"/>
    <w:pPr>
      <w:numPr>
        <w:ilvl w:val="2"/>
        <w:numId w:val="1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qFormat/>
    <w:rsid w:val="00DF262B"/>
    <w:pPr>
      <w:numPr>
        <w:ilvl w:val="3"/>
        <w:numId w:val="1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qFormat/>
    <w:rsid w:val="00DF262B"/>
    <w:pPr>
      <w:numPr>
        <w:ilvl w:val="4"/>
        <w:numId w:val="1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qFormat/>
    <w:rsid w:val="00DF262B"/>
    <w:pPr>
      <w:numPr>
        <w:ilvl w:val="5"/>
        <w:numId w:val="1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qFormat/>
    <w:rsid w:val="00DF262B"/>
    <w:pPr>
      <w:numPr>
        <w:ilvl w:val="6"/>
        <w:numId w:val="1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qFormat/>
    <w:rsid w:val="00DF262B"/>
    <w:pPr>
      <w:numPr>
        <w:ilvl w:val="7"/>
        <w:numId w:val="1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qFormat/>
    <w:rsid w:val="00DF262B"/>
    <w:pPr>
      <w:numPr>
        <w:ilvl w:val="8"/>
        <w:numId w:val="1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26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rsid w:val="00DF262B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rsid w:val="00DF26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rsid w:val="00DF262B"/>
    <w:rPr>
      <w:rFonts w:ascii="Tahoma" w:eastAsia="MS Mincho" w:hAnsi="Tahoma" w:cs="Tahoma"/>
      <w:sz w:val="19"/>
      <w:szCs w:val="19"/>
    </w:rPr>
  </w:style>
  <w:style w:type="paragraph" w:customStyle="1" w:styleId="Bullet2">
    <w:name w:val="Bullet 2"/>
    <w:basedOn w:val="Normal"/>
    <w:uiPriority w:val="99"/>
    <w:rsid w:val="00DF262B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DF262B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DF262B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262B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DF262B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DF262B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DF262B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DF262B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F2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62B"/>
    <w:rPr>
      <w:rFonts w:ascii="Calibri" w:eastAsia="Times New Roman" w:hAnsi="Calibri" w:cs="Latha"/>
    </w:rPr>
  </w:style>
  <w:style w:type="character" w:customStyle="1" w:styleId="LogoportDoNotTranslate">
    <w:name w:val="LogoportDoNotTranslate"/>
    <w:rsid w:val="00DF262B"/>
    <w:rPr>
      <w:rFonts w:ascii="Courier New" w:hAnsi="Courier New"/>
      <w:noProof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1802</Words>
  <Characters>10274</Characters>
  <Application>Microsoft Office Word</Application>
  <DocSecurity>0</DocSecurity>
  <Lines>85</Lines>
  <Paragraphs>24</Paragraphs>
  <ScaleCrop>false</ScaleCrop>
  <Company/>
  <LinksUpToDate>false</LinksUpToDate>
  <CharactersWithSpaces>12052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2013-03-26T19:01:00Z</dcterms:created>
  <dcterms:modified xsi:type="dcterms:W3CDTF">2013-03-26T19:01:00Z</dcterms:modified>
</cp:coreProperties>
</file>